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rFonts w:ascii="Bahnschrift" w:hAnsi="Bahnschrift" w:eastAsia="Bahnschrift" w:cs="Bahnschrift"/>
          <w:b/>
          <w:bCs/>
          <w:color w:val="4A6A94"/>
          <w:spacing w:val="30"/>
          <w:sz w:val="18"/>
          <w:szCs w:val="18"/>
        </w:rPr>
      </w:pPr>
      <w:r>
        <w:rPr>
          <w:rFonts w:eastAsia="Bahnschrift" w:cs="Bahnschrift"/>
          <w:b/>
          <w:bCs/>
          <w:color w:val="4A6A94"/>
          <w:spacing w:val="30"/>
          <w:sz w:val="18"/>
          <w:szCs w:val="18"/>
        </w:rPr>
        <w:t>DOKUMENT 3</w:t>
      </w:r>
    </w:p>
    <w:p>
      <w:pPr>
        <w:pStyle w:val="Heading1"/>
        <w:keepNext w:val="true"/>
        <w:rPr>
          <w:rFonts w:ascii="Bahnschrift" w:hAnsi="Bahnschrift" w:eastAsia="Bahnschrift" w:cs="Bahnschrift"/>
          <w:b/>
          <w:bCs/>
          <w:color w:val="1E1D2D"/>
          <w:sz w:val="40"/>
          <w:szCs w:val="40"/>
        </w:rPr>
      </w:pPr>
      <w:bookmarkStart w:id="0" w:name="h118"/>
      <w:r>
        <w:rPr>
          <w:rFonts w:eastAsia="Bahnschrift" w:cs="Bahnschrift" w:ascii="Bahnschrift" w:hAnsi="Bahnschrift"/>
          <w:b/>
          <w:bCs/>
          <w:color w:val="1E1D2D"/>
          <w:sz w:val="40"/>
          <w:szCs w:val="40"/>
        </w:rPr>
        <w:t>Muster-Richtlinie: Nutzung von KI und MCP in WORKSPACE.PM</w:t>
      </w:r>
      <w:bookmarkEnd w:id="0"/>
    </w:p>
    <w:tbl>
      <w:tblPr>
        <w:tblW w:w="9070" w:type="dxa"/>
        <w:jc w:val="left"/>
        <w:tblInd w:w="0" w:type="dxa"/>
        <w:tblLayout w:type="fixed"/>
        <w:tblCellMar>
          <w:top w:w="100" w:type="dxa"/>
          <w:left w:w="180" w:type="dxa"/>
          <w:bottom w:w="60" w:type="dxa"/>
          <w:right w:w="160" w:type="dxa"/>
        </w:tblCellMar>
      </w:tblPr>
      <w:tblGrid>
        <w:gridCol w:w="9070"/>
      </w:tblGrid>
      <w:tr>
        <w:trPr/>
        <w:tc>
          <w:tcPr>
            <w:tcW w:w="9070" w:type="dxa"/>
            <w:tcBorders>
              <w:left w:val="single" w:sz="18" w:space="0" w:color="1E1D2D"/>
            </w:tcBorders>
            <w:shd w:fill="EEF3F9" w:val="clear"/>
          </w:tcPr>
          <w:p>
            <w:pPr>
              <w:pStyle w:val="Normal"/>
              <w:spacing w:lineRule="auto" w:line="264" w:before="0" w:after="110"/>
              <w:rPr/>
            </w:pPr>
            <w:r>
              <w:rPr>
                <w:rFonts w:eastAsia="Bahnschrift" w:cs="Bahnschrift"/>
                <w:b/>
                <w:bCs/>
                <w:sz w:val="19"/>
                <w:szCs w:val="19"/>
              </w:rPr>
              <w:t>Vorlage zur Anpassung.</w:t>
            </w:r>
            <w:r>
              <w:rPr>
                <w:rFonts w:eastAsia="Bahnschrift" w:cs="Bahnschrift"/>
                <w:sz w:val="19"/>
                <w:szCs w:val="19"/>
              </w:rPr>
              <w:t xml:space="preserve"> Platzhalter in eckigen Klammern ersetzen, nicht zutreffende Abschnitte streichen. Diese Vorlage ersetzt keine Rechtsberatung und keine Beteiligung der Arbeitnehmervertretung.</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Beschreibungen der Funktionen von WORKSPACE.PM geben den Stand zum angegebenen Datum wieder; vor der Verwendung mit der aktuellen Fassung der Referenzdokumentation abgleichen.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Herausgeber der Vorlage: AMNAU GmbH (Hersteller von WORKSPACE.PM) · Stand: 2026-10-05 · Version 1.0</w:t>
            </w:r>
          </w:p>
        </w:tc>
      </w:tr>
    </w:tbl>
    <w:p>
      <w:pPr>
        <w:pStyle w:val="Normal"/>
        <w:spacing w:lineRule="auto" w:line="120" w:before="0" w:after="160"/>
        <w:rPr/>
      </w:pPr>
      <w:r>
        <w:rPr/>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1" w:name="h119"/>
      <w:r>
        <w:rPr>
          <w:rFonts w:eastAsia="Bahnschrift" w:cs="Bahnschrift" w:ascii="Bahnschrift" w:hAnsi="Bahnschrift"/>
          <w:b/>
          <w:bCs/>
          <w:color w:val="1E1D2D"/>
          <w:sz w:val="28"/>
          <w:szCs w:val="28"/>
        </w:rPr>
        <w:t>1. Zweck und Geltungsbereich</w:t>
      </w:r>
      <w:bookmarkEnd w:id="1"/>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Diese Richtlinie regelt die Nutzung der KI-Funktionen in WORKSPACE.PM sowie die Anbindung externer KI-Anwendungen über die MCP-Schnittstelle.</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Sie gilt für alle Beschäftigten von [Unternehmen], die WORKSPACE.PM nutzen, sowie für [externe Dienstleister / Projektbeteiligte mit Zugang].</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Ziel ist, die KI-Funktionen sinnvoll zu nutzen und dabei personenbezogene Daten, die Vertraulichkeit von Geschäftsdaten und die Rechte der Beschäftigten zu schützen.</w:t>
      </w:r>
    </w:p>
    <w:p>
      <w:pPr>
        <w:pStyle w:val="Heading2"/>
        <w:keepNext w:val="true"/>
        <w:rPr>
          <w:rFonts w:ascii="Bahnschrift" w:hAnsi="Bahnschrift" w:eastAsia="Bahnschrift" w:cs="Bahnschrift"/>
          <w:b/>
          <w:bCs/>
          <w:color w:val="1E1D2D"/>
          <w:sz w:val="28"/>
          <w:szCs w:val="28"/>
        </w:rPr>
      </w:pPr>
      <w:bookmarkStart w:id="2" w:name="h120"/>
      <w:r>
        <w:rPr>
          <w:rFonts w:eastAsia="Bahnschrift" w:cs="Bahnschrift" w:ascii="Bahnschrift" w:hAnsi="Bahnschrift"/>
          <w:b/>
          <w:bCs/>
          <w:color w:val="1E1D2D"/>
          <w:sz w:val="28"/>
          <w:szCs w:val="28"/>
        </w:rPr>
        <w:t>2. Zugelassene KI-Anbieter und Anwendungen</w:t>
      </w:r>
      <w:bookmarkEnd w:id="2"/>
    </w:p>
    <w:p>
      <w:pPr>
        <w:pStyle w:val="Normal"/>
        <w:spacing w:lineRule="auto" w:line="264" w:before="0" w:after="110"/>
        <w:rPr/>
      </w:pPr>
      <w:r>
        <w:rPr>
          <w:rFonts w:eastAsia="Bahnschrift" w:cs="Bahnschrift"/>
          <w:b/>
          <w:bCs/>
          <w:sz w:val="19"/>
          <w:szCs w:val="19"/>
        </w:rPr>
        <w:t>2.1</w:t>
      </w:r>
      <w:r>
        <w:rPr>
          <w:rFonts w:eastAsia="Bahnschrift" w:cs="Bahnschrift"/>
          <w:sz w:val="19"/>
          <w:szCs w:val="19"/>
        </w:rPr>
        <w:t xml:space="preserve"> Für die KI-Funktionen in WORKSPACE.PM ist ausschließlich folgende Betriebsart zugelassen:</w:t>
      </w:r>
    </w:p>
    <w:p>
      <w:pPr>
        <w:pStyle w:val="Normal"/>
        <w:spacing w:lineRule="auto" w:line="264" w:before="0" w:after="60"/>
        <w:ind w:hanging="300" w:left="360"/>
        <w:rPr>
          <w:rFonts w:ascii="Bahnschrift" w:hAnsi="Bahnschrift" w:eastAsia="Bahnschrift" w:cs="Bahnschrift"/>
          <w:sz w:val="19"/>
          <w:szCs w:val="19"/>
        </w:rPr>
      </w:pPr>
      <w:r>
        <w:rPr>
          <w:rFonts w:eastAsia="Bahnschrift" w:cs="Bahnschrift"/>
          <w:sz w:val="19"/>
          <w:szCs w:val="19"/>
        </w:rPr>
        <w:t xml:space="preserve">☐ </w:t>
      </w:r>
      <w:r>
        <w:rPr>
          <w:rFonts w:eastAsia="Bahnschrift" w:cs="Bahnschrift"/>
          <w:sz w:val="19"/>
          <w:szCs w:val="19"/>
        </w:rPr>
        <w:t>lokal betriebenes Modell auf [Systembezeichnung]</w:t>
      </w:r>
    </w:p>
    <w:p>
      <w:pPr>
        <w:pStyle w:val="Normal"/>
        <w:spacing w:lineRule="auto" w:line="264" w:before="0" w:after="60"/>
        <w:ind w:hanging="300" w:left="360"/>
        <w:rPr>
          <w:rFonts w:ascii="Bahnschrift" w:hAnsi="Bahnschrift" w:eastAsia="Bahnschrift" w:cs="Bahnschrift"/>
          <w:sz w:val="19"/>
          <w:szCs w:val="19"/>
        </w:rPr>
      </w:pPr>
      <w:r>
        <w:rPr>
          <w:rFonts w:eastAsia="Bahnschrift" w:cs="Bahnschrift"/>
          <w:sz w:val="19"/>
          <w:szCs w:val="19"/>
        </w:rPr>
        <w:t xml:space="preserve">☐ </w:t>
      </w:r>
      <w:r>
        <w:rPr>
          <w:rFonts w:eastAsia="Bahnschrift" w:cs="Bahnschrift"/>
          <w:sz w:val="19"/>
          <w:szCs w:val="19"/>
        </w:rPr>
        <w:t>KI-Anbieter [Name], Betriebsart [eigener Anbieter (BYOK) / verwaltet (nur SaaS-Edition, derzeit vom Hersteller nicht angeboten)], Verarbeitungsregion [Standard / EU / USA / …]</w:t>
      </w:r>
    </w:p>
    <w:p>
      <w:pPr>
        <w:pStyle w:val="Normal"/>
        <w:spacing w:lineRule="auto" w:line="120" w:before="0" w:after="60"/>
        <w:rPr/>
      </w:pPr>
      <w:r>
        <w:rPr/>
      </w:r>
    </w:p>
    <w:p>
      <w:pPr>
        <w:pStyle w:val="Normal"/>
        <w:spacing w:lineRule="auto" w:line="264" w:before="0" w:after="110"/>
        <w:rPr/>
      </w:pPr>
      <w:r>
        <w:rPr>
          <w:rFonts w:eastAsia="Bahnschrift" w:cs="Bahnschrift"/>
          <w:b/>
          <w:bCs/>
          <w:sz w:val="19"/>
          <w:szCs w:val="19"/>
        </w:rPr>
        <w:t>2.2</w:t>
      </w:r>
      <w:r>
        <w:rPr>
          <w:rFonts w:eastAsia="Bahnschrift" w:cs="Bahnschrift"/>
          <w:sz w:val="19"/>
          <w:szCs w:val="19"/>
        </w:rPr>
        <w:t xml:space="preserve"> Für die Anbindung über MCP sind ausschließlich folgende externe KI-Anwendungen zugelassen: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[Anwendung 1], [Anwendung 2]</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[Hinweis für den Verwender: WORKSPACE.PM kann einzelne Anwendungen derzeit technisch nicht zulassen oder sperren; die Beschränkung wirkt organisatorisch. Die Verbindung bestätigt der Nutzer auf der Zustimmungsseite (Referenzdokumentation 4.8). Diesen Hinweis vor Inkraftsetzung streichen.]</w:t>
      </w:r>
    </w:p>
    <w:p>
      <w:pPr>
        <w:pStyle w:val="Normal"/>
        <w:spacing w:lineRule="auto" w:line="264" w:before="0" w:after="110"/>
        <w:rPr/>
      </w:pPr>
      <w:r>
        <w:rPr>
          <w:rFonts w:eastAsia="Bahnschrift" w:cs="Bahnschrift"/>
          <w:b/>
          <w:bCs/>
          <w:sz w:val="19"/>
          <w:szCs w:val="19"/>
        </w:rPr>
        <w:t>2.3</w:t>
      </w:r>
      <w:r>
        <w:rPr>
          <w:rFonts w:eastAsia="Bahnschrift" w:cs="Bahnschrift"/>
          <w:sz w:val="19"/>
          <w:szCs w:val="19"/>
        </w:rPr>
        <w:t xml:space="preserve"> Die Nutzung anderer als der in 2.1 und 2.2 zugelassenen KI-Anbieter und KI-Anwendungen mit Daten aus WORKSPACE.PM ist untersagt. Das gilt ausdrücklich auch für private Zugänge zu KI-Diensten.</w:t>
      </w:r>
    </w:p>
    <w:p>
      <w:pPr>
        <w:pStyle w:val="Normal"/>
        <w:spacing w:lineRule="auto" w:line="264" w:before="0" w:after="110"/>
        <w:rPr/>
      </w:pPr>
      <w:r>
        <w:rPr>
          <w:rFonts w:eastAsia="Bahnschrift" w:cs="Bahnschrift"/>
          <w:b/>
          <w:bCs/>
          <w:sz w:val="19"/>
          <w:szCs w:val="19"/>
        </w:rPr>
        <w:t>2.4</w:t>
      </w:r>
      <w:r>
        <w:rPr>
          <w:rFonts w:eastAsia="Bahnschrift" w:cs="Bahnschrift"/>
          <w:sz w:val="19"/>
          <w:szCs w:val="19"/>
        </w:rPr>
        <w:t xml:space="preserve"> Weitere Anbieter oder Anwendungen gibt [Stelle] nach Prüfung durch [IT-Sicherheit / Datenschutz] frei.</w:t>
      </w:r>
    </w:p>
    <w:p>
      <w:pPr>
        <w:pStyle w:val="Heading2"/>
        <w:keepNext w:val="true"/>
        <w:rPr>
          <w:rFonts w:ascii="Bahnschrift" w:hAnsi="Bahnschrift" w:eastAsia="Bahnschrift" w:cs="Bahnschrift"/>
          <w:b/>
          <w:bCs/>
          <w:color w:val="1E1D2D"/>
          <w:sz w:val="28"/>
          <w:szCs w:val="28"/>
        </w:rPr>
      </w:pPr>
      <w:bookmarkStart w:id="3" w:name="h121"/>
      <w:r>
        <w:rPr>
          <w:rFonts w:eastAsia="Bahnschrift" w:cs="Bahnschrift" w:ascii="Bahnschrift" w:hAnsi="Bahnschrift"/>
          <w:b/>
          <w:bCs/>
          <w:color w:val="1E1D2D"/>
          <w:sz w:val="28"/>
          <w:szCs w:val="28"/>
        </w:rPr>
        <w:t>3. Berechtigungen</w:t>
      </w:r>
      <w:bookmarkEnd w:id="3"/>
    </w:p>
    <w:p>
      <w:pPr>
        <w:pStyle w:val="Normal"/>
        <w:spacing w:lineRule="auto" w:line="264" w:before="0" w:after="110"/>
        <w:rPr/>
      </w:pPr>
      <w:r>
        <w:rPr>
          <w:rFonts w:eastAsia="Bahnschrift" w:cs="Bahnschrift"/>
          <w:b/>
          <w:bCs/>
          <w:sz w:val="19"/>
          <w:szCs w:val="19"/>
        </w:rPr>
        <w:t>3.1</w:t>
      </w:r>
      <w:r>
        <w:rPr>
          <w:rFonts w:eastAsia="Bahnschrift" w:cs="Bahnschrift"/>
          <w:sz w:val="19"/>
          <w:szCs w:val="19"/>
        </w:rPr>
        <w:t xml:space="preserve"> Die Berechtigungen für KI-Funktionen (</w:t>
      </w:r>
      <w:r>
        <w:rPr>
          <w:rFonts w:eastAsia="Consolas" w:cs="Consolas" w:ascii="Consolas" w:hAnsi="Consolas"/>
          <w:color w:val="1E1D2D"/>
          <w:sz w:val="17"/>
          <w:szCs w:val="17"/>
        </w:rPr>
        <w:t>generativeAi</w:t>
      </w:r>
      <w:r>
        <w:rPr>
          <w:rFonts w:eastAsia="Bahnschrift" w:cs="Bahnschrift"/>
          <w:sz w:val="19"/>
          <w:szCs w:val="19"/>
        </w:rPr>
        <w:t xml:space="preserve">, </w:t>
      </w:r>
      <w:r>
        <w:rPr>
          <w:rFonts w:eastAsia="Consolas" w:cs="Consolas" w:ascii="Consolas" w:hAnsi="Consolas"/>
          <w:color w:val="1E1D2D"/>
          <w:sz w:val="17"/>
          <w:szCs w:val="17"/>
        </w:rPr>
        <w:t>integrationMcp</w:t>
      </w:r>
      <w:r>
        <w:rPr>
          <w:rFonts w:eastAsia="Bahnschrift" w:cs="Bahnschrift"/>
          <w:sz w:val="19"/>
          <w:szCs w:val="19"/>
        </w:rPr>
        <w:t>) werden nur Rollen erteilt, für die ein fachlicher Bedarf besteht. Die Vergabe erfolgt durch [Stelle].</w:t>
      </w:r>
    </w:p>
    <w:p>
      <w:pPr>
        <w:pStyle w:val="Normal"/>
        <w:spacing w:lineRule="auto" w:line="264" w:before="0" w:after="110"/>
        <w:rPr/>
      </w:pPr>
      <w:r>
        <w:rPr>
          <w:rFonts w:eastAsia="Bahnschrift" w:cs="Bahnschrift"/>
          <w:b/>
          <w:bCs/>
          <w:sz w:val="19"/>
          <w:szCs w:val="19"/>
        </w:rPr>
        <w:t>3.2</w:t>
      </w:r>
      <w:r>
        <w:rPr>
          <w:rFonts w:eastAsia="Bahnschrift" w:cs="Bahnschrift"/>
          <w:sz w:val="19"/>
          <w:szCs w:val="19"/>
        </w:rPr>
        <w:t xml:space="preserve"> Über MCP ist nur lesender Zugriff zugelassen. Schreibenden Zugriff erhält nur ein benannter Personenkreis, und nur befristet. Das Löschen von Daten über KI-Funktionen ist gesperrt, solange [Stelle] es nicht ausdrücklich freigibt.</w:t>
      </w:r>
    </w:p>
    <w:p>
      <w:pPr>
        <w:pStyle w:val="Normal"/>
        <w:spacing w:lineRule="auto" w:line="264" w:before="0" w:after="110"/>
        <w:rPr/>
      </w:pPr>
      <w:r>
        <w:rPr>
          <w:rFonts w:eastAsia="Bahnschrift" w:cs="Bahnschrift"/>
          <w:sz w:val="19"/>
          <w:szCs w:val="19"/>
        </w:rPr>
        <w:t xml:space="preserve">[Hinweis für den Verwender: In neu angelegten Mandanten haben die mitgelieferten Rollen PMO und Team </w:t>
      </w:r>
      <w:r>
        <w:rPr>
          <w:rFonts w:eastAsia="Consolas" w:cs="Consolas" w:ascii="Consolas" w:hAnsi="Consolas"/>
          <w:color w:val="1E1D2D"/>
          <w:sz w:val="17"/>
          <w:szCs w:val="17"/>
        </w:rPr>
        <w:t>integrationMcp: view</w:t>
      </w:r>
      <w:r>
        <w:rPr>
          <w:rFonts w:eastAsia="Bahnschrift" w:cs="Bahnschrift"/>
          <w:sz w:val="19"/>
          <w:szCs w:val="19"/>
        </w:rPr>
        <w:t xml:space="preserve"> (nur lesend), die Rolle Admin </w:t>
      </w:r>
      <w:r>
        <w:rPr>
          <w:rFonts w:eastAsia="Consolas" w:cs="Consolas" w:ascii="Consolas" w:hAnsi="Consolas"/>
          <w:color w:val="1E1D2D"/>
          <w:sz w:val="17"/>
          <w:szCs w:val="17"/>
        </w:rPr>
        <w:t>edit</w:t>
      </w:r>
      <w:r>
        <w:rPr>
          <w:rFonts w:eastAsia="Bahnschrift" w:cs="Bahnschrift"/>
          <w:sz w:val="19"/>
          <w:szCs w:val="19"/>
        </w:rPr>
        <w:t xml:space="preserve">; in früher angelegten Mandanten steht die Stufe in allen mitgelieferten Rollen auf </w:t>
      </w:r>
      <w:r>
        <w:rPr>
          <w:rFonts w:eastAsia="Consolas" w:cs="Consolas" w:ascii="Consolas" w:hAnsi="Consolas"/>
          <w:color w:val="1E1D2D"/>
          <w:sz w:val="17"/>
          <w:szCs w:val="17"/>
        </w:rPr>
        <w:t>edit</w:t>
      </w:r>
      <w:r>
        <w:rPr>
          <w:rFonts w:eastAsia="Bahnschrift" w:cs="Bahnschrift"/>
          <w:sz w:val="19"/>
          <w:szCs w:val="19"/>
        </w:rPr>
        <w:t xml:space="preserve">. Die Beschränkung auf lesenden Zugriff setzt voraus, dass in den Rollen </w:t>
      </w:r>
      <w:r>
        <w:rPr>
          <w:rFonts w:eastAsia="Consolas" w:cs="Consolas" w:ascii="Consolas" w:hAnsi="Consolas"/>
          <w:color w:val="1E1D2D"/>
          <w:sz w:val="17"/>
          <w:szCs w:val="17"/>
        </w:rPr>
        <w:t>integrationMcp: view</w:t>
      </w:r>
      <w:r>
        <w:rPr>
          <w:rFonts w:eastAsia="Bahnschrift" w:cs="Bahnschrift"/>
          <w:sz w:val="19"/>
          <w:szCs w:val="19"/>
        </w:rPr>
        <w:t xml:space="preserve"> eingestellt ist (Referenzdokumentation 9.6). Die Löschsperre setzen die Schalter „Löschen erlauben“ (KI-Konfiguration) und „Löschende Werkzeuge erlauben“ (MCP-Integration) um; in neu angelegten Konfigurationen sind beide ab Werk aus, in früher angelegten eingeschaltet (Referenzdokumentation 9.2). Diesen Hinweis vor Inkraftsetzung streichen.]</w:t>
      </w:r>
    </w:p>
    <w:p>
      <w:pPr>
        <w:pStyle w:val="Normal"/>
        <w:spacing w:lineRule="auto" w:line="264" w:before="0" w:after="110"/>
        <w:rPr/>
      </w:pPr>
      <w:r>
        <w:rPr>
          <w:rFonts w:eastAsia="Bahnschrift" w:cs="Bahnschrift"/>
          <w:b/>
          <w:bCs/>
          <w:sz w:val="19"/>
          <w:szCs w:val="19"/>
        </w:rPr>
        <w:t>3.3</w:t>
      </w:r>
      <w:r>
        <w:rPr>
          <w:rFonts w:eastAsia="Bahnschrift" w:cs="Bahnschrift"/>
          <w:sz w:val="19"/>
          <w:szCs w:val="19"/>
        </w:rPr>
        <w:t xml:space="preserve"> Konten mit Administrationsrechten dürfen nicht an KI-Anwendungen angebunden werden.</w:t>
      </w:r>
    </w:p>
    <w:p>
      <w:pPr>
        <w:pStyle w:val="Normal"/>
        <w:spacing w:lineRule="auto" w:line="264" w:before="0" w:after="110"/>
        <w:rPr/>
      </w:pPr>
      <w:r>
        <w:rPr>
          <w:rFonts w:eastAsia="Bahnschrift" w:cs="Bahnschrift"/>
          <w:b/>
          <w:bCs/>
          <w:sz w:val="19"/>
          <w:szCs w:val="19"/>
        </w:rPr>
        <w:t>3.4</w:t>
      </w:r>
      <w:r>
        <w:rPr>
          <w:rFonts w:eastAsia="Bahnschrift" w:cs="Bahnschrift"/>
          <w:sz w:val="19"/>
          <w:szCs w:val="19"/>
        </w:rPr>
        <w:t xml:space="preserve"> Die Berechtigungen werden [halbjährlich] überprüft.</w:t>
      </w:r>
    </w:p>
    <w:p>
      <w:pPr>
        <w:pStyle w:val="Heading2"/>
        <w:keepNext w:val="true"/>
        <w:rPr>
          <w:rFonts w:ascii="Bahnschrift" w:hAnsi="Bahnschrift" w:eastAsia="Bahnschrift" w:cs="Bahnschrift"/>
          <w:b/>
          <w:bCs/>
          <w:color w:val="1E1D2D"/>
          <w:sz w:val="28"/>
          <w:szCs w:val="28"/>
        </w:rPr>
      </w:pPr>
      <w:bookmarkStart w:id="4" w:name="h122"/>
      <w:r>
        <w:rPr>
          <w:rFonts w:eastAsia="Bahnschrift" w:cs="Bahnschrift" w:ascii="Bahnschrift" w:hAnsi="Bahnschrift"/>
          <w:b/>
          <w:bCs/>
          <w:color w:val="1E1D2D"/>
          <w:sz w:val="28"/>
          <w:szCs w:val="28"/>
        </w:rPr>
        <w:t>4. Zulässige Nutzung</w:t>
      </w:r>
      <w:bookmarkEnd w:id="4"/>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Zulässig sind insbesondere: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Recherche und Zusammenfassung eigener Projektdaten,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Entwurf von Texten (Projektbeschreibungen, Ziele, Wiki-Inhalte, Zeitstrahl-Beiträge),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Vorschläge für Projektstrukturen, Risiken, Chancen und Maßnahmen als Ausgangspunkt einer fachlichen Bewertung,</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Auswertung von Besprechungsprotokollen zur Übernahme von Ergebnissen und Aufgaben,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Anlage und Änderung von Daten, soweit schreibender Zugriff eingeräumt ist und Änderungen nach Abschnitt 7 geprüft werden.</w:t>
      </w:r>
    </w:p>
    <w:p>
      <w:pPr>
        <w:pStyle w:val="Normal"/>
        <w:spacing w:lineRule="auto" w:line="120" w:before="0" w:after="60"/>
        <w:rPr/>
      </w:pPr>
      <w:r>
        <w:rPr/>
      </w:r>
    </w:p>
    <w:p>
      <w:pPr>
        <w:pStyle w:val="Heading2"/>
        <w:keepNext w:val="true"/>
        <w:rPr>
          <w:rFonts w:ascii="Bahnschrift" w:hAnsi="Bahnschrift" w:eastAsia="Bahnschrift" w:cs="Bahnschrift"/>
          <w:b/>
          <w:bCs/>
          <w:color w:val="1E1D2D"/>
          <w:sz w:val="28"/>
          <w:szCs w:val="28"/>
        </w:rPr>
      </w:pPr>
      <w:bookmarkStart w:id="5" w:name="h123"/>
      <w:r>
        <w:rPr>
          <w:rFonts w:eastAsia="Bahnschrift" w:cs="Bahnschrift" w:ascii="Bahnschrift" w:hAnsi="Bahnschrift"/>
          <w:b/>
          <w:bCs/>
          <w:color w:val="1E1D2D"/>
          <w:sz w:val="28"/>
          <w:szCs w:val="28"/>
        </w:rPr>
        <w:t>5. Unzulässige Nutzung</w:t>
      </w:r>
      <w:bookmarkEnd w:id="5"/>
    </w:p>
    <w:p>
      <w:pPr>
        <w:pStyle w:val="Normal"/>
        <w:spacing w:lineRule="auto" w:line="264" w:before="0" w:after="110"/>
        <w:rPr/>
      </w:pPr>
      <w:r>
        <w:rPr>
          <w:rFonts w:eastAsia="Bahnschrift" w:cs="Bahnschrift"/>
          <w:b/>
          <w:bCs/>
          <w:sz w:val="19"/>
          <w:szCs w:val="19"/>
        </w:rPr>
        <w:t>5.1 Bewertung von Personen.</w:t>
      </w:r>
      <w:r>
        <w:rPr>
          <w:rFonts w:eastAsia="Bahnschrift" w:cs="Bahnschrift"/>
          <w:sz w:val="19"/>
          <w:szCs w:val="19"/>
        </w:rPr>
        <w:t xml:space="preserve"> Personenbezogene Leistungs-, Verhaltens- oder Eignungsbewertungen mithilfe von KI sind ohne vorherige gesonderte Freigabe untersagt, insbesondere über die KI-Funktionen in WORKSPACE.PM oder über angebundene externe KI-Anwendungen (MCP). Dies umfasst insbesondere Auswertungen darüber, wer Aufgaben verspätet abschließt, wer zuverlässiger arbeitet, wie einzelne Personen im Vergleich abschneiden oder wie deren Arbeitsverhalten zu beurteilen ist. Das gilt unabhängig davon, ob die Auswertung ausdrücklich verlangt oder beiläufig erzeugt wird.</w:t>
      </w:r>
    </w:p>
    <w:p>
      <w:pPr>
        <w:pStyle w:val="Normal"/>
        <w:spacing w:lineRule="auto" w:line="264" w:before="0" w:after="110"/>
        <w:rPr/>
      </w:pPr>
      <w:r>
        <w:rPr>
          <w:rFonts w:eastAsia="Bahnschrift" w:cs="Bahnschrift"/>
          <w:b/>
          <w:bCs/>
          <w:sz w:val="19"/>
          <w:szCs w:val="19"/>
        </w:rPr>
        <w:t>5.2 Vertrauliche Inhalte.</w:t>
      </w:r>
      <w:r>
        <w:rPr>
          <w:rFonts w:eastAsia="Bahnschrift" w:cs="Bahnschrift"/>
          <w:sz w:val="19"/>
          <w:szCs w:val="19"/>
        </w:rPr>
        <w:t xml:space="preserve"> Bei Nutzung eines extern betriebenen Modells dürfen folgende Inhalte weder eingegeben noch hochgeladen oder auf anderem Weg der KI zur Verarbeitung gegeben werden: [Geschäftsgeheimnisse, Personaldaten, Gesundheitsdaten, Angaben zu Vertragsverhandlungen, als vertraulich eingestufte Projekte].</w:t>
      </w:r>
    </w:p>
    <w:p>
      <w:pPr>
        <w:pStyle w:val="Normal"/>
        <w:spacing w:lineRule="auto" w:line="264" w:before="0" w:after="110"/>
        <w:rPr/>
      </w:pPr>
      <w:r>
        <w:rPr>
          <w:rFonts w:eastAsia="Bahnschrift" w:cs="Bahnschrift"/>
          <w:b/>
          <w:bCs/>
          <w:sz w:val="19"/>
          <w:szCs w:val="19"/>
        </w:rPr>
        <w:t>5.3 Administrationskonten</w:t>
      </w:r>
      <w:r>
        <w:rPr>
          <w:rFonts w:eastAsia="Bahnschrift" w:cs="Bahnschrift"/>
          <w:sz w:val="19"/>
          <w:szCs w:val="19"/>
        </w:rPr>
        <w:t xml:space="preserve"> dürfen nicht an KI-Anwendungen angebunden werden (siehe 3.3).</w:t>
      </w:r>
    </w:p>
    <w:p>
      <w:pPr>
        <w:pStyle w:val="Normal"/>
        <w:spacing w:lineRule="auto" w:line="264" w:before="0" w:after="110"/>
        <w:rPr/>
      </w:pPr>
      <w:r>
        <w:rPr>
          <w:rFonts w:eastAsia="Bahnschrift" w:cs="Bahnschrift"/>
          <w:b/>
          <w:bCs/>
          <w:sz w:val="19"/>
          <w:szCs w:val="19"/>
        </w:rPr>
        <w:t>5.4 Nicht zugelassene Anwendungen</w:t>
      </w:r>
      <w:r>
        <w:rPr>
          <w:rFonts w:eastAsia="Bahnschrift" w:cs="Bahnschrift"/>
          <w:sz w:val="19"/>
          <w:szCs w:val="19"/>
        </w:rPr>
        <w:t xml:space="preserve"> dürfen nicht mit Daten aus WORKSPACE.PM genutzt werden (siehe 2.2 und 2.3).</w:t>
      </w:r>
    </w:p>
    <w:p>
      <w:pPr>
        <w:pStyle w:val="Normal"/>
        <w:spacing w:lineRule="auto" w:line="264" w:before="0" w:after="110"/>
        <w:rPr/>
      </w:pPr>
      <w:r>
        <w:rPr>
          <w:rFonts w:eastAsia="Bahnschrift" w:cs="Bahnschrift"/>
          <w:b/>
          <w:bCs/>
          <w:sz w:val="19"/>
          <w:szCs w:val="19"/>
        </w:rPr>
        <w:t>5.5 Umgehung von Berechtigungen.</w:t>
      </w:r>
      <w:r>
        <w:rPr>
          <w:rFonts w:eastAsia="Bahnschrift" w:cs="Bahnschrift"/>
          <w:sz w:val="19"/>
          <w:szCs w:val="19"/>
        </w:rPr>
        <w:t xml:space="preserve"> Der Versuch, über KI-Funktionen oder externe KI-Anwendungen an Daten zu gelangen, für die keine Berechtigung besteht, ist untersagt.</w:t>
      </w:r>
    </w:p>
    <w:p>
      <w:pPr>
        <w:pStyle w:val="Heading2"/>
        <w:keepNext w:val="true"/>
        <w:rPr>
          <w:rFonts w:ascii="Bahnschrift" w:hAnsi="Bahnschrift" w:eastAsia="Bahnschrift" w:cs="Bahnschrift"/>
          <w:b/>
          <w:bCs/>
          <w:color w:val="1E1D2D"/>
          <w:sz w:val="28"/>
          <w:szCs w:val="28"/>
        </w:rPr>
      </w:pPr>
      <w:bookmarkStart w:id="6" w:name="h124"/>
      <w:r>
        <w:rPr>
          <w:rFonts w:eastAsia="Bahnschrift" w:cs="Bahnschrift" w:ascii="Bahnschrift" w:hAnsi="Bahnschrift"/>
          <w:b/>
          <w:bCs/>
          <w:color w:val="1E1D2D"/>
          <w:sz w:val="28"/>
          <w:szCs w:val="28"/>
        </w:rPr>
        <w:t>6. Umgang mit Ergebnissen der KI</w:t>
      </w:r>
      <w:bookmarkEnd w:id="6"/>
    </w:p>
    <w:p>
      <w:pPr>
        <w:pStyle w:val="Normal"/>
        <w:spacing w:lineRule="auto" w:line="264" w:before="0" w:after="110"/>
        <w:rPr/>
      </w:pPr>
      <w:r>
        <w:rPr>
          <w:rFonts w:eastAsia="Bahnschrift" w:cs="Bahnschrift"/>
          <w:b/>
          <w:bCs/>
          <w:sz w:val="19"/>
          <w:szCs w:val="19"/>
        </w:rPr>
        <w:t>6.1</w:t>
      </w:r>
      <w:r>
        <w:rPr>
          <w:rFonts w:eastAsia="Bahnschrift" w:cs="Bahnschrift"/>
          <w:sz w:val="19"/>
          <w:szCs w:val="19"/>
        </w:rPr>
        <w:t xml:space="preserve"> Ergebnisse der KI sind Vorschläge. Die fachliche Verantwortung für übernommene Inhalte trägt die übernehmende Person.</w:t>
      </w:r>
    </w:p>
    <w:p>
      <w:pPr>
        <w:pStyle w:val="Normal"/>
        <w:spacing w:lineRule="auto" w:line="264" w:before="0" w:after="110"/>
        <w:rPr/>
      </w:pPr>
      <w:r>
        <w:rPr>
          <w:rFonts w:eastAsia="Bahnschrift" w:cs="Bahnschrift"/>
          <w:b/>
          <w:bCs/>
          <w:sz w:val="19"/>
          <w:szCs w:val="19"/>
        </w:rPr>
        <w:t>6.2</w:t>
      </w:r>
      <w:r>
        <w:rPr>
          <w:rFonts w:eastAsia="Bahnschrift" w:cs="Bahnschrift"/>
          <w:sz w:val="19"/>
          <w:szCs w:val="19"/>
        </w:rPr>
        <w:t xml:space="preserve"> Vorschläge sind vor Übernahme auf Richtigkeit zu prüfen. Besondere Sorgfalt gilt bei Beträgen, Terminen, Wahrscheinlichkeiten und Zuordnungen zu Personen.</w:t>
      </w:r>
    </w:p>
    <w:p>
      <w:pPr>
        <w:pStyle w:val="Normal"/>
        <w:spacing w:lineRule="auto" w:line="264" w:before="0" w:after="110"/>
        <w:rPr/>
      </w:pPr>
      <w:r>
        <w:rPr>
          <w:rFonts w:eastAsia="Bahnschrift" w:cs="Bahnschrift"/>
          <w:b/>
          <w:bCs/>
          <w:sz w:val="19"/>
          <w:szCs w:val="19"/>
        </w:rPr>
        <w:t>6.3</w:t>
      </w:r>
      <w:r>
        <w:rPr>
          <w:rFonts w:eastAsia="Bahnschrift" w:cs="Bahnschrift"/>
          <w:sz w:val="19"/>
          <w:szCs w:val="19"/>
        </w:rPr>
        <w:t xml:space="preserve"> Risiko- und Maßnahmenbewertungen der KI sind Schätzungen ohne empirische Grundlage. Sie ersetzen keine fachliche Bewertung.</w:t>
      </w:r>
    </w:p>
    <w:p>
      <w:pPr>
        <w:pStyle w:val="Normal"/>
        <w:spacing w:lineRule="auto" w:line="264" w:before="0" w:after="110"/>
        <w:rPr/>
      </w:pPr>
      <w:r>
        <w:rPr>
          <w:rFonts w:eastAsia="Bahnschrift" w:cs="Bahnschrift"/>
          <w:b/>
          <w:bCs/>
          <w:sz w:val="19"/>
          <w:szCs w:val="19"/>
        </w:rPr>
        <w:t>6.4</w:t>
      </w:r>
      <w:r>
        <w:rPr>
          <w:rFonts w:eastAsia="Bahnschrift" w:cs="Bahnschrift"/>
          <w:sz w:val="19"/>
          <w:szCs w:val="19"/>
        </w:rPr>
        <w:t xml:space="preserve"> [Optional: Bei Dokumenten, die nach außen gehen, ist die KI-Unterstützung gegenüber [Stelle] anzuzeigen.]</w:t>
      </w:r>
    </w:p>
    <w:p>
      <w:pPr>
        <w:pStyle w:val="Heading2"/>
        <w:keepNext w:val="true"/>
        <w:rPr>
          <w:rFonts w:ascii="Bahnschrift" w:hAnsi="Bahnschrift" w:eastAsia="Bahnschrift" w:cs="Bahnschrift"/>
          <w:b/>
          <w:bCs/>
          <w:color w:val="1E1D2D"/>
          <w:sz w:val="28"/>
          <w:szCs w:val="28"/>
        </w:rPr>
      </w:pPr>
      <w:bookmarkStart w:id="7" w:name="h125"/>
      <w:r>
        <w:rPr>
          <w:rFonts w:eastAsia="Bahnschrift" w:cs="Bahnschrift" w:ascii="Bahnschrift" w:hAnsi="Bahnschrift"/>
          <w:b/>
          <w:bCs/>
          <w:color w:val="1E1D2D"/>
          <w:sz w:val="28"/>
          <w:szCs w:val="28"/>
        </w:rPr>
        <w:t>7. Umgang mit Bestätigungsanfragen</w:t>
      </w:r>
      <w:bookmarkEnd w:id="7"/>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Vor jeder schreibenden Aktion zeigt der Assistent eine Bestätigungskarte mit dem geplanten Vorgang und allen Werten. Dieser Vorgang ist inhaltlich zu prüfen, insbesondere das betroffene Objekt und alle Werte. Bestätigungen dürfen nicht unbesehen erteilt werden. Im Zweifel ist die Änderung abzulehnen.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Bei externen KI-Anwendungen über MCP fragt WORKSPACE.PM vor Änderungen nicht nach; ob und wie eine Bestätigung erfolgt, bestimmt die jeweilige Anwendung. Fordert sie eine Bestätigung an, ist diese ebenso zu prüfen.</w:t>
      </w:r>
    </w:p>
    <w:p>
      <w:pPr>
        <w:pStyle w:val="Heading2"/>
        <w:keepNext w:val="true"/>
        <w:rPr>
          <w:rFonts w:ascii="Bahnschrift" w:hAnsi="Bahnschrift" w:eastAsia="Bahnschrift" w:cs="Bahnschrift"/>
          <w:b/>
          <w:bCs/>
          <w:color w:val="1E1D2D"/>
          <w:sz w:val="28"/>
          <w:szCs w:val="28"/>
        </w:rPr>
      </w:pPr>
      <w:bookmarkStart w:id="8" w:name="h126"/>
      <w:r>
        <w:rPr>
          <w:rFonts w:eastAsia="Bahnschrift" w:cs="Bahnschrift" w:ascii="Bahnschrift" w:hAnsi="Bahnschrift"/>
          <w:b/>
          <w:bCs/>
          <w:color w:val="1E1D2D"/>
          <w:sz w:val="28"/>
          <w:szCs w:val="28"/>
        </w:rPr>
        <w:t>8. Meldewege</w:t>
      </w:r>
      <w:bookmarkEnd w:id="8"/>
    </w:p>
    <w:p>
      <w:pPr>
        <w:pStyle w:val="Normal"/>
        <w:spacing w:lineRule="auto" w:line="264" w:before="0" w:after="110"/>
        <w:rPr/>
      </w:pPr>
      <w:r>
        <w:rPr>
          <w:rFonts w:eastAsia="Bahnschrift" w:cs="Bahnschrift"/>
          <w:b/>
          <w:bCs/>
          <w:sz w:val="19"/>
          <w:szCs w:val="19"/>
        </w:rPr>
        <w:t>8.1</w:t>
      </w:r>
      <w:r>
        <w:rPr>
          <w:rFonts w:eastAsia="Bahnschrift" w:cs="Bahnschrift"/>
          <w:sz w:val="19"/>
          <w:szCs w:val="19"/>
        </w:rPr>
        <w:t xml:space="preserve"> Folgende Vorkommnisse sind unverzüglich an [Stelle] zu melden: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 KI hat Daten angezeigt, für die nach eigener Einschätzung keine Berechtigung bestehen sollte,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eine Änderung wurde im Assistenten ohne erkennbare Bestätigung ausgeführt,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über eine externe KI-Anwendung (MCP) wurde eine Änderung ausgeführt, die nicht selbst veranlasst wurde,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 KI hat auf eine Anweisung reagiert, die nicht von der nutzenden Person, sondern aus einem Dokument oder Datensatz stammte,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 KI hat erkennbar falsche Angaben gemacht, die Entscheidungen beeinflussen können,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es besteht der Verdacht, dass ein KI-Zugang unbefugt genutzt wird.</w:t>
      </w:r>
    </w:p>
    <w:p>
      <w:pPr>
        <w:pStyle w:val="Normal"/>
        <w:spacing w:lineRule="auto" w:line="120" w:before="0" w:after="60"/>
        <w:rPr/>
      </w:pPr>
      <w:r>
        <w:rPr/>
      </w:r>
    </w:p>
    <w:p>
      <w:pPr>
        <w:pStyle w:val="Normal"/>
        <w:spacing w:lineRule="auto" w:line="264" w:before="0" w:after="110"/>
        <w:rPr/>
      </w:pPr>
      <w:r>
        <w:rPr>
          <w:rFonts w:eastAsia="Bahnschrift" w:cs="Bahnschrift"/>
          <w:b/>
          <w:bCs/>
          <w:sz w:val="19"/>
          <w:szCs w:val="19"/>
        </w:rPr>
        <w:t>8.2</w:t>
      </w:r>
      <w:r>
        <w:rPr>
          <w:rFonts w:eastAsia="Bahnschrift" w:cs="Bahnschrift"/>
          <w:sz w:val="19"/>
          <w:szCs w:val="19"/>
        </w:rPr>
        <w:t xml:space="preserve"> Meldungen erfolgen an [E-Mail / Ticketsystem]. Bei Verdacht auf eine Verletzung des Schutzes personenbezogener Daten ist zusätzlich [Datenschutzbeauftragte Stelle] zu informieren.</w:t>
      </w:r>
    </w:p>
    <w:p>
      <w:pPr>
        <w:pStyle w:val="Heading2"/>
        <w:keepNext w:val="true"/>
        <w:rPr>
          <w:rFonts w:ascii="Bahnschrift" w:hAnsi="Bahnschrift" w:eastAsia="Bahnschrift" w:cs="Bahnschrift"/>
          <w:b/>
          <w:bCs/>
          <w:color w:val="1E1D2D"/>
          <w:sz w:val="28"/>
          <w:szCs w:val="28"/>
        </w:rPr>
      </w:pPr>
      <w:bookmarkStart w:id="9" w:name="h127"/>
      <w:r>
        <w:rPr>
          <w:rFonts w:eastAsia="Bahnschrift" w:cs="Bahnschrift" w:ascii="Bahnschrift" w:hAnsi="Bahnschrift"/>
          <w:b/>
          <w:bCs/>
          <w:color w:val="1E1D2D"/>
          <w:sz w:val="28"/>
          <w:szCs w:val="28"/>
        </w:rPr>
        <w:t>9. Protokollierung und Kontrolle</w:t>
      </w:r>
      <w:bookmarkEnd w:id="9"/>
    </w:p>
    <w:p>
      <w:pPr>
        <w:pStyle w:val="Normal"/>
        <w:spacing w:lineRule="auto" w:line="264" w:before="0" w:after="110"/>
        <w:rPr/>
      </w:pPr>
      <w:r>
        <w:rPr>
          <w:rFonts w:eastAsia="Bahnschrift" w:cs="Bahnschrift"/>
          <w:b/>
          <w:bCs/>
          <w:sz w:val="19"/>
          <w:szCs w:val="19"/>
        </w:rPr>
        <w:t>9.1</w:t>
      </w:r>
      <w:r>
        <w:rPr>
          <w:rFonts w:eastAsia="Bahnschrift" w:cs="Bahnschrift"/>
          <w:sz w:val="19"/>
          <w:szCs w:val="19"/>
        </w:rPr>
        <w:t xml:space="preserve"> Änderungen, die über den Assistenten oder über eine externe KI-Anwendung (MCP) ausgelöst werden, werden im Prüfprotokoll mit einer Herkunftsangabe erfasst, soweit die betroffene Funktion einen Protokolleintrag schreibt. Übernommene Vorschläge der übrigen KI-Funktionen (etwa Texte, Risiken, Maßnahmen) werden als normale Datensätze gespeichert; ihre KI-Herkunft ist im Prüfprotokoll nicht erkennbar. Der Verbrauch wird je Anfrage an den Assistenten samt Antwort erfasst, bei den übrigen KI-Funktionen je Aufruf. Erfasst werden Nutzer, Unterhaltung, Modell und Anzahl der Token. [Stelle] wertet ihn [je Nutzer und Monat] zur Kostenzuordnung aus.</w:t>
      </w:r>
    </w:p>
    <w:p>
      <w:pPr>
        <w:pStyle w:val="Normal"/>
        <w:spacing w:lineRule="auto" w:line="264" w:before="0" w:after="110"/>
        <w:rPr/>
      </w:pPr>
      <w:r>
        <w:rPr>
          <w:rFonts w:eastAsia="Bahnschrift" w:cs="Bahnschrift"/>
          <w:b/>
          <w:bCs/>
          <w:sz w:val="19"/>
          <w:szCs w:val="19"/>
        </w:rPr>
        <w:t>9.2</w:t>
      </w:r>
      <w:r>
        <w:rPr>
          <w:rFonts w:eastAsia="Bahnschrift" w:cs="Bahnschrift"/>
          <w:sz w:val="19"/>
          <w:szCs w:val="19"/>
        </w:rPr>
        <w:t xml:space="preserve"> Diese Protokolle dienen der Nachvollziehbarkeit von Datenänderungen, der Kostenzuordnung und der Prüfung der Einhaltung dieser Richtlinie. Eine Auswertung zur Verhaltens- oder Leistungskontrolle findet nicht statt.</w:t>
      </w:r>
    </w:p>
    <w:p>
      <w:pPr>
        <w:pStyle w:val="Normal"/>
        <w:spacing w:lineRule="auto" w:line="264" w:before="0" w:after="110"/>
        <w:rPr/>
      </w:pPr>
      <w:r>
        <w:rPr>
          <w:rFonts w:eastAsia="Bahnschrift" w:cs="Bahnschrift"/>
          <w:b/>
          <w:bCs/>
          <w:sz w:val="19"/>
          <w:szCs w:val="19"/>
        </w:rPr>
        <w:t>9.3</w:t>
      </w:r>
      <w:r>
        <w:rPr>
          <w:rFonts w:eastAsia="Bahnschrift" w:cs="Bahnschrift"/>
          <w:sz w:val="19"/>
          <w:szCs w:val="19"/>
        </w:rPr>
        <w:t xml:space="preserve"> Auswertungen erfolgen [anlassbezogen / stichprobenhaft durch [Stelle]] und unter Beteiligung [des Betriebsrats].</w:t>
      </w:r>
    </w:p>
    <w:p>
      <w:pPr>
        <w:pStyle w:val="Normal"/>
        <w:spacing w:lineRule="auto" w:line="264" w:before="0" w:after="110"/>
        <w:rPr/>
      </w:pPr>
      <w:r>
        <w:rPr>
          <w:rFonts w:eastAsia="Bahnschrift" w:cs="Bahnschrift"/>
          <w:b/>
          <w:bCs/>
          <w:sz w:val="19"/>
          <w:szCs w:val="19"/>
        </w:rPr>
        <w:t>9.4</w:t>
      </w:r>
      <w:r>
        <w:rPr>
          <w:rFonts w:eastAsia="Bahnschrift" w:cs="Bahnschrift"/>
          <w:sz w:val="19"/>
          <w:szCs w:val="19"/>
        </w:rPr>
        <w:t xml:space="preserve"> Die Nutzer löschen ihre gespeicherten Unterhaltungen mit dem Assistenten nach Ablauf von [Zeitraum]. [Sofern keine automatische Löschung zur Verfügung steht, erinnert [Stelle] die Nutzer daran.] Gespeicherte Unterhaltungen sind in WORKSPACE.PM nur für die Person einsehbar, die sie angelegt hat; auch Administratoren haben darauf in der Anwendung keinen Zugriff. Nach einem Entzug von Berechtigungen löscht die betroffene Person Unterhaltungen, die nicht mehr zugängliche Daten enthalten.</w:t>
      </w:r>
    </w:p>
    <w:p>
      <w:pPr>
        <w:pStyle w:val="Heading2"/>
        <w:keepNext w:val="true"/>
        <w:rPr>
          <w:rFonts w:ascii="Bahnschrift" w:hAnsi="Bahnschrift" w:eastAsia="Bahnschrift" w:cs="Bahnschrift"/>
          <w:b/>
          <w:bCs/>
          <w:color w:val="1E1D2D"/>
          <w:sz w:val="28"/>
          <w:szCs w:val="28"/>
        </w:rPr>
      </w:pPr>
      <w:bookmarkStart w:id="10" w:name="h128"/>
      <w:r>
        <w:rPr>
          <w:rFonts w:eastAsia="Bahnschrift" w:cs="Bahnschrift" w:ascii="Bahnschrift" w:hAnsi="Bahnschrift"/>
          <w:b/>
          <w:bCs/>
          <w:color w:val="1E1D2D"/>
          <w:sz w:val="28"/>
          <w:szCs w:val="28"/>
        </w:rPr>
        <w:t>10. Schulung</w:t>
      </w:r>
      <w:bookmarkEnd w:id="10"/>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Bevor Beschäftigte eine KI-Berechtigung erhalten, nehmen sie an einer Unterweisung teil. Sie umfasst mindestens:</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Funktionsweise und Grenzen der KI-Funktionen,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Vorschlagscharakter der Ergebnisse,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Umgang mit Bestätigungen nach Abschnitt 7,</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unzulässige Nutzung nach Abschnitt 5,</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Meldewege nach Abschnitt 8.</w:t>
      </w:r>
    </w:p>
    <w:p>
      <w:pPr>
        <w:pStyle w:val="Normal"/>
        <w:spacing w:lineRule="auto" w:line="120" w:before="0" w:after="60"/>
        <w:rPr/>
      </w:pPr>
      <w:r>
        <w:rPr/>
      </w:r>
    </w:p>
    <w:p>
      <w:pPr>
        <w:pStyle w:val="Heading2"/>
        <w:keepNext w:val="true"/>
        <w:rPr>
          <w:rFonts w:ascii="Bahnschrift" w:hAnsi="Bahnschrift" w:eastAsia="Bahnschrift" w:cs="Bahnschrift"/>
          <w:b/>
          <w:bCs/>
          <w:color w:val="1E1D2D"/>
          <w:sz w:val="28"/>
          <w:szCs w:val="28"/>
        </w:rPr>
      </w:pPr>
      <w:bookmarkStart w:id="11" w:name="h129"/>
      <w:r>
        <w:rPr>
          <w:rFonts w:eastAsia="Bahnschrift" w:cs="Bahnschrift" w:ascii="Bahnschrift" w:hAnsi="Bahnschrift"/>
          <w:b/>
          <w:bCs/>
          <w:color w:val="1E1D2D"/>
          <w:sz w:val="28"/>
          <w:szCs w:val="28"/>
        </w:rPr>
        <w:t>11. Beteiligung der Arbeitnehmervertretung</w:t>
      </w:r>
      <w:bookmarkEnd w:id="11"/>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KI-Funktionen sind objektiv geeignet, Verhalten und Leistung von Beschäftigten auswertbar zu machen. Ihre Einführung und Nutzung erfolgen daher unter Beteiligung des Betriebsrats nach § 87 Absatz 1 Nummer 6 BetrVG.</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Ergänzend gilt [Betriebsvereinbarung [Bezeichnung] vom [Datum]].</w:t>
      </w:r>
    </w:p>
    <w:p>
      <w:pPr>
        <w:pStyle w:val="Heading2"/>
        <w:keepNext w:val="true"/>
        <w:rPr>
          <w:rFonts w:ascii="Bahnschrift" w:hAnsi="Bahnschrift" w:eastAsia="Bahnschrift" w:cs="Bahnschrift"/>
          <w:b/>
          <w:bCs/>
          <w:color w:val="1E1D2D"/>
          <w:sz w:val="28"/>
          <w:szCs w:val="28"/>
        </w:rPr>
      </w:pPr>
      <w:bookmarkStart w:id="12" w:name="h130"/>
      <w:r>
        <w:rPr>
          <w:rFonts w:eastAsia="Bahnschrift" w:cs="Bahnschrift" w:ascii="Bahnschrift" w:hAnsi="Bahnschrift"/>
          <w:b/>
          <w:bCs/>
          <w:color w:val="1E1D2D"/>
          <w:sz w:val="28"/>
          <w:szCs w:val="28"/>
        </w:rPr>
        <w:t>12. Inkraftsetzung</w:t>
      </w:r>
      <w:bookmarkEnd w:id="12"/>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Diese Richtlinie tritt am [Datum] in Kraft. Sie wird [jährlich] und bei wesentlichen Änderungen der KI-Funktionen überprüft.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Verantwortlich: [Stelle] · Ansprechpartner: [Name, Kontakt]</w:t>
      </w:r>
    </w:p>
    <w:p>
      <w:pPr>
        <w:pStyle w:val="Normal"/>
        <w:spacing w:before="0" w:after="120"/>
        <w:rPr/>
      </w:pPr>
      <w:r>
        <w:rPr/>
      </w:r>
    </w:p>
    <w:p>
      <w:pPr>
        <w:pStyle w:val="Heading3"/>
        <w:keepNext w:val="true"/>
        <w:rPr>
          <w:rFonts w:ascii="Bahnschrift" w:hAnsi="Bahnschrift" w:eastAsia="Bahnschrift" w:cs="Bahnschrift"/>
          <w:b/>
          <w:bCs/>
          <w:color w:val="1E1D2D"/>
          <w:sz w:val="23"/>
          <w:szCs w:val="23"/>
        </w:rPr>
      </w:pPr>
      <w:bookmarkStart w:id="13" w:name="h131"/>
      <w:r>
        <w:rPr>
          <w:rFonts w:eastAsia="Bahnschrift" w:cs="Bahnschrift" w:ascii="Bahnschrift" w:hAnsi="Bahnschrift"/>
          <w:b/>
          <w:bCs/>
          <w:color w:val="1E1D2D"/>
          <w:sz w:val="23"/>
          <w:szCs w:val="23"/>
        </w:rPr>
        <w:t>Anlage: Kurzfassung für Beschäftigte</w:t>
      </w:r>
      <w:bookmarkEnd w:id="13"/>
    </w:p>
    <w:tbl>
      <w:tblPr>
        <w:tblW w:w="9070" w:type="dxa"/>
        <w:jc w:val="left"/>
        <w:tblInd w:w="0" w:type="dxa"/>
        <w:tblLayout w:type="fixed"/>
        <w:tblCellMar>
          <w:top w:w="100" w:type="dxa"/>
          <w:left w:w="180" w:type="dxa"/>
          <w:bottom w:w="60" w:type="dxa"/>
          <w:right w:w="160" w:type="dxa"/>
        </w:tblCellMar>
      </w:tblPr>
      <w:tblGrid>
        <w:gridCol w:w="9070"/>
      </w:tblGrid>
      <w:tr>
        <w:trPr/>
        <w:tc>
          <w:tcPr>
            <w:tcW w:w="9070" w:type="dxa"/>
            <w:tcBorders>
              <w:left w:val="single" w:sz="18" w:space="0" w:color="1E1D2D"/>
            </w:tcBorders>
            <w:shd w:fill="EEF3F9" w:val="clear"/>
          </w:tcPr>
          <w:p>
            <w:pPr>
              <w:pStyle w:val="Normal"/>
              <w:spacing w:lineRule="auto" w:line="264" w:before="0" w:after="110"/>
              <w:rPr>
                <w:rFonts w:ascii="Bahnschrift" w:hAnsi="Bahnschrift" w:eastAsia="Bahnschrift" w:cs="Bahnschrift"/>
                <w:b/>
                <w:bCs/>
                <w:sz w:val="19"/>
                <w:szCs w:val="19"/>
              </w:rPr>
            </w:pPr>
            <w:r>
              <w:rPr>
                <w:rFonts w:eastAsia="Bahnschrift" w:cs="Bahnschrift"/>
                <w:b/>
                <w:bCs/>
                <w:sz w:val="19"/>
                <w:szCs w:val="19"/>
              </w:rPr>
              <w:t>Das Wichtigste auf einer Seite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 KI sieht in WORKSPACE.PM nur, was Sie selbst sehen dürfen. Sie umgeht keine Berechtigungen.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Alles, was die KI liefert, ist ein Vorschlag. Prüfen Sie es, bevor Sie es übernehmen, besonders Beträge, Termine und Namen.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Bevor der Assistent etwas ändert, fragt er Sie. Prüfen Sie die angezeigte Änderung, bevor Sie bestätigen. Im Zweifel lehnen Sie ab. Externe KI-Anwendungen fragen nur nach, wenn die Anwendung das vorsieht.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Bewertungen von Kolleginnen und Kollegen dürfen Sie mit der KI nicht erstellen, auch nicht nebenbei, etwa mit der Frage, wer Aufgaben zu spät abschließt.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Vertrauliche Inhalte gehören nicht in die KI, solange ein externes Modell im Einsatz ist.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Nutzen Sie nur die zugelassenen KI-Anwendungen, keine privaten Zugänge.</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Kommt Ihnen etwas ungewöhnlich vor, melden Sie es an [Stelle]. Auch eine Meldung, die sich als unbegründet herausstellt, ist willkommen.</w:t>
            </w:r>
          </w:p>
          <w:p>
            <w:pPr>
              <w:pStyle w:val="Normal"/>
              <w:spacing w:lineRule="auto" w:line="120" w:before="0" w:after="60"/>
              <w:rPr/>
            </w:pPr>
            <w:r>
              <w:rPr/>
            </w:r>
          </w:p>
        </w:tc>
      </w:tr>
    </w:tbl>
    <w:p>
      <w:pPr>
        <w:pStyle w:val="Normal"/>
        <w:spacing w:lineRule="auto" w:line="120" w:before="0" w:after="160"/>
        <w:rPr/>
      </w:pPr>
      <w:r>
        <w:rPr/>
      </w:r>
    </w:p>
    <w:sectPr>
      <w:headerReference w:type="default" r:id="rId2"/>
      <w:footerReference w:type="default" r:id="rId3"/>
      <w:type w:val="nextPage"/>
      <w:pgSz w:w="11906" w:h="16838"/>
      <w:pgMar w:left="1418" w:right="1418" w:gutter="0" w:header="650" w:top="1500" w:footer="600" w:bottom="1300"/>
      <w:pgNumType w:fmt="decimal"/>
      <w:formProt w:val="false"/>
      <w:textDirection w:val="lrTb"/>
      <w:docGrid w:type="default" w:linePitch="360" w:charSpace="102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Bahnschrift">
    <w:charset w:val="01"/>
    <w:family w:val="roman"/>
    <w:pitch w:val="variable"/>
  </w:font>
  <w:font w:name="Bahnschrift">
    <w:charset w:val="01"/>
    <w:family w:val="swiss"/>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9070" w:leader="none"/>
      </w:tabs>
      <w:rPr/>
    </w:pPr>
    <w:r>
      <w:rPr>
        <w:rFonts w:eastAsia="Bahnschrift" w:cs="Bahnschrift"/>
        <w:color w:val="5B5C6B"/>
        <w:sz w:val="15"/>
        <w:szCs w:val="15"/>
      </w:rPr>
      <w:t>AI-Compliance-Dokumentation · Version 1.0 · Stand 2026-10-05</w:t>
      <w:tab/>
      <w:t xml:space="preserve">Seite </w:t>
    </w:r>
    <w:r>
      <w:rPr/>
      <w:fldChar w:fldCharType="begin"/>
    </w:r>
    <w:r>
      <w:rPr/>
      <w:instrText xml:space="preserve"> PAGE </w:instrText>
    </w:r>
    <w:r>
      <w:rPr/>
      <w:fldChar w:fldCharType="separate"/>
    </w:r>
    <w:r>
      <w:rPr/>
      <w:t>4</w:t>
    </w:r>
    <w:r>
      <w:rPr/>
      <w:fldChar w:fldCharType="end"/>
    </w:r>
    <w:r>
      <w:rPr>
        <w:rFonts w:eastAsia="Bahnschrift" w:cs="Bahnschrift"/>
        <w:color w:val="5B5C6B"/>
        <w:sz w:val="15"/>
        <w:szCs w:val="15"/>
      </w:rPr>
      <w:t xml:space="preserve"> von </w:t>
    </w:r>
    <w:r>
      <w:rPr/>
      <w:fldChar w:fldCharType="begin"/>
    </w:r>
    <w:r>
      <w:rPr/>
      <w:instrText xml:space="preserve"> NUMPAGES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6" w:color="C9D6E6"/>
      </w:pBdr>
      <w:tabs>
        <w:tab w:val="clear" w:pos="720"/>
        <w:tab w:val="right" w:pos="9070" w:leader="none"/>
      </w:tabs>
      <w:spacing w:before="0" w:after="0"/>
      <w:rPr/>
    </w:pPr>
    <w:r>
      <w:rPr/>
      <w:drawing>
        <wp:inline distT="0" distB="0" distL="0" distR="0">
          <wp:extent cx="876300" cy="200025"/>
          <wp:effectExtent l="0" t="0" r="0" b="0"/>
          <wp:docPr id="1" name="Bild4" descr="WORKSPACE.PM&#10;Wortmarke 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4" descr="WORKSPACE.PM&#10;Wortmarke WORKSPACE.PM"/>
                  <pic:cNvPicPr>
                    <a:picLocks noChangeAspect="1" noChangeArrowheads="1"/>
                  </pic:cNvPicPr>
                </pic:nvPicPr>
                <pic:blipFill>
                  <a:blip r:embed="rId1"/>
                  <a:stretch>
                    <a:fillRect/>
                  </a:stretch>
                </pic:blipFill>
                <pic:spPr bwMode="auto">
                  <a:xfrm>
                    <a:off x="0" y="0"/>
                    <a:ext cx="876300" cy="200025"/>
                  </a:xfrm>
                  <a:prstGeom prst="rect">
                    <a:avLst/>
                  </a:prstGeom>
                </pic:spPr>
              </pic:pic>
            </a:graphicData>
          </a:graphic>
        </wp:inline>
      </w:drawing>
    </w:r>
    <w:r>
      <w:rPr>
        <w:rFonts w:eastAsia="Bahnschrift" w:cs="Bahnschrift"/>
        <w:color w:val="5B5C6B"/>
        <w:sz w:val="15"/>
        <w:szCs w:val="15"/>
      </w:rPr>
      <w:tab/>
      <w:t>Dokument 3 · Muster-Richtlinie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0"/>
        </w:tabs>
        <w:ind w:left="340" w:hanging="220"/>
      </w:pPr>
      <w:rPr>
        <w:rFonts w:ascii="Symbol" w:hAnsi="Symbol" w:cs="Symbol" w:hint="default"/>
        <w:color w:val="4A6A9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ahnschrift" w:hAnsi="Bahnschrift" w:eastAsia="Bahnschrift" w:cs="Bahnschrift"/>
        <w:color w:val="23232F"/>
        <w:sz w:val="19"/>
        <w:szCs w:val="19"/>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Heading1">
    <w:name w:val="Heading 1"/>
    <w:basedOn w:val="berschrift"/>
    <w:qFormat/>
    <w:pPr>
      <w:keepNext w:val="true"/>
      <w:numPr>
        <w:ilvl w:val="0"/>
        <w:numId w:val="0"/>
      </w:numPr>
      <w:spacing w:before="0" w:after="200"/>
      <w:outlineLvl w:val="0"/>
    </w:pPr>
    <w:rPr>
      <w:rFonts w:ascii="Bahnschrift" w:hAnsi="Bahnschrift" w:eastAsia="Bahnschrift" w:cs="Bahnschrift"/>
      <w:b/>
      <w:bCs/>
      <w:color w:val="1E1D2D"/>
      <w:sz w:val="40"/>
      <w:szCs w:val="40"/>
    </w:rPr>
  </w:style>
  <w:style w:type="paragraph" w:styleId="Heading2">
    <w:name w:val="Heading 2"/>
    <w:basedOn w:val="berschrift"/>
    <w:qFormat/>
    <w:pPr>
      <w:keepNext w:val="true"/>
      <w:numPr>
        <w:ilvl w:val="0"/>
        <w:numId w:val="0"/>
      </w:numPr>
      <w:spacing w:before="320" w:after="120"/>
      <w:outlineLvl w:val="1"/>
    </w:pPr>
    <w:rPr>
      <w:rFonts w:ascii="Bahnschrift" w:hAnsi="Bahnschrift" w:eastAsia="Bahnschrift" w:cs="Bahnschrift"/>
      <w:b/>
      <w:bCs/>
      <w:color w:val="1E1D2D"/>
      <w:sz w:val="28"/>
      <w:szCs w:val="28"/>
    </w:rPr>
  </w:style>
  <w:style w:type="paragraph" w:styleId="Heading3">
    <w:name w:val="Heading 3"/>
    <w:basedOn w:val="berschrift"/>
    <w:qFormat/>
    <w:pPr>
      <w:keepNext w:val="true"/>
      <w:numPr>
        <w:ilvl w:val="0"/>
        <w:numId w:val="0"/>
      </w:numPr>
      <w:spacing w:before="220" w:after="90"/>
      <w:outlineLvl w:val="2"/>
    </w:pPr>
    <w:rPr>
      <w:rFonts w:ascii="Bahnschrift" w:hAnsi="Bahnschrift" w:eastAsia="Bahnschrift" w:cs="Bahnschrift"/>
      <w:b/>
      <w:bCs/>
      <w:color w:val="1E1D2D"/>
      <w:sz w:val="23"/>
      <w:szCs w:val="23"/>
    </w:rPr>
  </w:style>
  <w:style w:type="paragraph" w:styleId="Heading4">
    <w:name w:val="Heading 4"/>
    <w:basedOn w:val="berschrift"/>
    <w:qFormat/>
    <w:pPr>
      <w:keepNext w:val="true"/>
      <w:numPr>
        <w:ilvl w:val="0"/>
        <w:numId w:val="0"/>
      </w:numPr>
      <w:spacing w:before="160" w:after="60"/>
      <w:outlineLvl w:val="3"/>
    </w:pPr>
    <w:rPr>
      <w:rFonts w:ascii="Bahnschrift" w:hAnsi="Bahnschrift" w:eastAsia="Bahnschrift" w:cs="Bahnschrift"/>
      <w:b/>
      <w:bCs/>
      <w:color w:val="4A6A94"/>
      <w:sz w:val="20"/>
      <w:szCs w:val="20"/>
    </w:rPr>
  </w:style>
  <w:style w:type="paragraph" w:styleId="Heading5">
    <w:name w:val="Heading 5"/>
    <w:basedOn w:val="berschrift"/>
    <w:qFormat/>
    <w:pPr/>
    <w:rPr>
      <w:color w:val="2E74B5"/>
    </w:rPr>
  </w:style>
  <w:style w:type="paragraph" w:styleId="Heading6">
    <w:name w:val="Heading 6"/>
    <w:basedOn w:val="berschrift"/>
    <w:qFormat/>
    <w:pPr/>
    <w:rPr>
      <w:color w:val="1F4D78"/>
    </w:rPr>
  </w:style>
  <w:style w:type="character" w:styleId="Hyperlink">
    <w:name w:val="Hyperlink"/>
    <w:rPr>
      <w:color w:val="0563C1"/>
      <w:u w:val="single"/>
    </w:rPr>
  </w:style>
  <w:style w:type="character" w:styleId="Funotenzeichen">
    <w:name w:val="Fußnotenzeichen"/>
    <w:qFormat/>
    <w:rPr>
      <w:vertAlign w:val="superscript"/>
    </w:rPr>
  </w:style>
  <w:style w:type="character" w:styleId="FootnoteReference">
    <w:name w:val="Footnote Reference"/>
    <w:rPr>
      <w:vertAlign w:val="superscript"/>
    </w:rPr>
  </w:style>
  <w:style w:type="character" w:styleId="FootnoteTextChar">
    <w:name w:val="Footnote Text Char"/>
    <w:qFormat/>
    <w:rPr>
      <w:sz w:val="20"/>
      <w:szCs w:val="20"/>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EndnoteTextChar">
    <w:name w:val="Endnote Text Char"/>
    <w:link w:val="EndnoteText"/>
    <w:qFormat/>
    <w:rPr>
      <w:sz w:val="20"/>
      <w:szCs w:val="20"/>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Title">
    <w:name w:val="Title"/>
    <w:basedOn w:val="berschrift"/>
    <w:qFormat/>
    <w:pPr/>
    <w:rPr>
      <w:sz w:val="56"/>
      <w:szCs w:val="56"/>
    </w:rPr>
  </w:style>
  <w:style w:type="paragraph" w:styleId="StrongEmphasis">
    <w:name w:val="Strong Emphasis"/>
    <w:qFormat/>
    <w:pPr>
      <w:widowControl w:val="false"/>
      <w:kinsoku w:val="true"/>
      <w:overflowPunct w:val="true"/>
      <w:autoSpaceDE w:val="true"/>
      <w:bidi w:val="0"/>
    </w:pPr>
    <w:rPr>
      <w:rFonts w:ascii="Bahnschrift" w:hAnsi="Bahnschrift" w:eastAsia="Bahnschrift" w:cs="Bahnschrift"/>
      <w:b/>
      <w:bCs/>
      <w:color w:val="23232F"/>
      <w:kern w:val="0"/>
      <w:sz w:val="19"/>
      <w:szCs w:val="19"/>
      <w:lang w:val="de-DE" w:eastAsia="zh-CN" w:bidi="hi-IN"/>
    </w:rPr>
  </w:style>
  <w:style w:type="paragraph" w:styleId="ListParagraph">
    <w:name w:val="List Paragraph"/>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FootnoteText">
    <w:name w:val="Footnote Text"/>
    <w:basedOn w:val="Normal"/>
    <w:link w:val="FootnoteTextChar"/>
    <w:pPr>
      <w:spacing w:lineRule="auto" w:line="240" w:before="0" w:after="0"/>
    </w:pPr>
    <w:rPr>
      <w:sz w:val="20"/>
      <w:szCs w:val="20"/>
    </w:rPr>
  </w:style>
  <w:style w:type="paragraph" w:styleId="EndnoteText">
    <w:name w:val="Endnote Text"/>
    <w:basedOn w:val="Normal"/>
    <w:link w:val="EndnoteTextChar"/>
    <w:pPr>
      <w:spacing w:lineRule="auto" w:line="240" w:before="0" w:after="0"/>
    </w:pPr>
    <w:rPr>
      <w:sz w:val="20"/>
      <w:szCs w:val="20"/>
    </w:rPr>
  </w:style>
  <w:style w:type="paragraph" w:styleId="Kopf-Fuzeile">
    <w:name w:val="Kopf-/Fußzeile"/>
    <w:basedOn w:val="Normal"/>
    <w:qFormat/>
    <w:pPr/>
    <w:rPr/>
  </w:style>
  <w:style w:type="paragraph" w:styleId="Header">
    <w:name w:val="Header"/>
    <w:basedOn w:val="Kopf-Fuzeile"/>
    <w:pPr/>
    <w:rPr/>
  </w:style>
  <w:style w:type="paragraph" w:styleId="Footer">
    <w:name w:val="Footer"/>
    <w:basedOn w:val="Kopf-Fuzeile"/>
    <w:pPr/>
    <w:rPr/>
  </w:style>
  <w:style w:type="paragraph" w:styleId="Tabelleninhalt">
    <w:name w:val="Tabelleninhalt"/>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26</TotalTime>
  <Application>LibreOffice/24.2.7.2$Linux_X86_64 LibreOffice_project/420$Build-2</Application>
  <AppVersion>15.0000</AppVersion>
  <Pages>136</Pages>
  <Words>45808</Words>
  <Characters>314707</Characters>
  <CharactersWithSpaces>356320</CharactersWithSpaces>
  <Paragraphs>4805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2026-10-05T10:41:07Z</dcterms:created>
  <dc:creator>AMNAU GmbH</dc:creator>
  <dc:description>Version 1.0 · Stand 2026-10-05 · Produktstand WORKSPACE.PM 2.0.9</dc:description>
  <cp:keywords>WORKSPACE.PM KI Compliance DSGVO KI-Verordnung BetrVG</cp:keywords>
  <dc:language>de-DE</dc:language>
  <cp:lastModifiedBy/>
  <dcterms:modified xsi:type="dcterms:W3CDTF">2026-10-09T12:11:35Z</dcterms:modified>
  <cp:revision>7</cp:revision>
  <dc:subject>Künstliche Intelligenz in WORKSPACE.PM: Transparenz- und Compliance-Dokumentation</dc:subject>
  <dc:title>Muster-Richtlinie: Nutzung von KI und MCP in WORKSPACE.PM</dc:title>
</cp:coreProperties>
</file>